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19" w:rsidRDefault="00ED3719" w:rsidP="00C6339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D3719" w:rsidRDefault="00ED3719" w:rsidP="00C6339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D3719" w:rsidRDefault="00ED3719" w:rsidP="00C6339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D3719" w:rsidRDefault="00ED3719" w:rsidP="00C6339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D3719" w:rsidRDefault="00ED3719" w:rsidP="00C6339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Acad.III/PQ/977/2013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May 23, 2013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ED3719" w:rsidRDefault="00ED3719" w:rsidP="00C6339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D3719" w:rsidRPr="00693FCA" w:rsidRDefault="00ED3719" w:rsidP="00693FCA">
      <w:pPr>
        <w:pStyle w:val="NoSpacing"/>
        <w:rPr>
          <w:sz w:val="24"/>
          <w:szCs w:val="24"/>
        </w:rPr>
      </w:pPr>
      <w:r w:rsidRPr="00693FCA">
        <w:rPr>
          <w:sz w:val="24"/>
          <w:szCs w:val="24"/>
        </w:rPr>
        <w:t>Shri V. Talreja</w:t>
      </w:r>
    </w:p>
    <w:p w:rsidR="00ED3719" w:rsidRPr="00693FCA" w:rsidRDefault="00ED3719" w:rsidP="00693FCA">
      <w:pPr>
        <w:pStyle w:val="NoSpacing"/>
        <w:rPr>
          <w:sz w:val="24"/>
          <w:szCs w:val="24"/>
        </w:rPr>
      </w:pPr>
      <w:r w:rsidRPr="00693FCA">
        <w:rPr>
          <w:sz w:val="24"/>
          <w:szCs w:val="24"/>
        </w:rPr>
        <w:t>Section Officer</w:t>
      </w:r>
    </w:p>
    <w:p w:rsidR="00ED3719" w:rsidRPr="00693FCA" w:rsidRDefault="00ED3719" w:rsidP="00693FCA">
      <w:pPr>
        <w:pStyle w:val="NoSpacing"/>
        <w:rPr>
          <w:sz w:val="24"/>
          <w:szCs w:val="24"/>
        </w:rPr>
      </w:pPr>
      <w:r w:rsidRPr="00693FCA">
        <w:rPr>
          <w:sz w:val="24"/>
          <w:szCs w:val="24"/>
        </w:rPr>
        <w:t>University Grants Commission</w:t>
      </w:r>
    </w:p>
    <w:p w:rsidR="00ED3719" w:rsidRPr="00693FCA" w:rsidRDefault="00ED3719" w:rsidP="00693FCA">
      <w:pPr>
        <w:pStyle w:val="NoSpacing"/>
        <w:rPr>
          <w:sz w:val="24"/>
          <w:szCs w:val="24"/>
        </w:rPr>
      </w:pPr>
      <w:r w:rsidRPr="00693FCA">
        <w:rPr>
          <w:sz w:val="24"/>
          <w:szCs w:val="24"/>
        </w:rPr>
        <w:t>Bahadurshah Zafar Marg</w:t>
      </w:r>
    </w:p>
    <w:p w:rsidR="00ED3719" w:rsidRDefault="00ED3719" w:rsidP="00693FCA">
      <w:pPr>
        <w:pStyle w:val="NoSpacing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7CE4">
            <w:rPr>
              <w:b/>
              <w:sz w:val="24"/>
              <w:szCs w:val="24"/>
            </w:rPr>
            <w:t>New Delhi</w:t>
          </w:r>
        </w:smartTag>
      </w:smartTag>
      <w:r w:rsidRPr="00A87CE4">
        <w:rPr>
          <w:b/>
          <w:sz w:val="24"/>
          <w:szCs w:val="24"/>
        </w:rPr>
        <w:t xml:space="preserve"> – 110002</w:t>
      </w:r>
    </w:p>
    <w:p w:rsidR="00ED3719" w:rsidRPr="00A87CE4" w:rsidRDefault="00ED3719" w:rsidP="00693FCA">
      <w:pPr>
        <w:pStyle w:val="NoSpacing"/>
        <w:rPr>
          <w:b/>
          <w:sz w:val="24"/>
          <w:szCs w:val="24"/>
        </w:rPr>
      </w:pPr>
    </w:p>
    <w:p w:rsidR="00ED3719" w:rsidRDefault="00ED3719" w:rsidP="00693FCA">
      <w:pPr>
        <w:pStyle w:val="NoSpacing"/>
        <w:rPr>
          <w:b/>
        </w:rPr>
      </w:pPr>
    </w:p>
    <w:p w:rsidR="00ED3719" w:rsidRPr="00100ED7" w:rsidRDefault="00ED3719" w:rsidP="00100ED7">
      <w:pPr>
        <w:ind w:left="720" w:hanging="720"/>
        <w:rPr>
          <w:rFonts w:ascii="Times New Roman" w:hAnsi="Times New Roman"/>
          <w:sz w:val="24"/>
          <w:szCs w:val="24"/>
        </w:rPr>
      </w:pPr>
      <w:r w:rsidRPr="00100ED7"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 w:rsidRPr="00100ED7">
        <w:rPr>
          <w:rFonts w:ascii="Times New Roman" w:hAnsi="Times New Roman"/>
          <w:sz w:val="24"/>
          <w:szCs w:val="24"/>
        </w:rPr>
        <w:t>Brief material for Status of the OBC Reservation in admissions and utilization of grants.</w:t>
      </w:r>
    </w:p>
    <w:p w:rsidR="00ED3719" w:rsidRDefault="00ED3719" w:rsidP="00C63395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ED3719" w:rsidRDefault="00ED3719" w:rsidP="00C6339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Dear Sir, </w:t>
      </w:r>
    </w:p>
    <w:p w:rsidR="00ED3719" w:rsidRDefault="00ED3719" w:rsidP="00C63395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ED3719" w:rsidRDefault="00ED3719" w:rsidP="00C63395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letter dated 21.05.2013 on the subject cited above. </w:t>
      </w:r>
    </w:p>
    <w:p w:rsidR="00ED3719" w:rsidRDefault="00ED3719" w:rsidP="00C6339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ED3719" w:rsidRDefault="00ED3719" w:rsidP="00C6339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Questions for further action at your end. </w:t>
      </w:r>
    </w:p>
    <w:p w:rsidR="00ED3719" w:rsidRDefault="00ED3719" w:rsidP="00C6339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ED3719" w:rsidRDefault="00ED3719" w:rsidP="00C6339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ED3719" w:rsidRDefault="00ED3719" w:rsidP="00C6339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ED3719" w:rsidRDefault="00ED3719" w:rsidP="00C6339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ED3719" w:rsidRDefault="00ED3719" w:rsidP="00C6339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ED3719" w:rsidRDefault="00ED3719" w:rsidP="00C63395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ED3719" w:rsidRDefault="00ED3719" w:rsidP="00C63395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</w:t>
      </w:r>
    </w:p>
    <w:p w:rsidR="00ED3719" w:rsidRDefault="00ED3719" w:rsidP="00C6339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D3719" w:rsidRDefault="00ED3719" w:rsidP="00C63395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ED3719" w:rsidRDefault="00ED3719" w:rsidP="00C63395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ED3719" w:rsidRDefault="00ED3719" w:rsidP="00C63395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ED3719" w:rsidRDefault="00ED3719" w:rsidP="00C63395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ED3719" w:rsidRDefault="00ED3719" w:rsidP="00C63395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ED3719" w:rsidRDefault="00ED3719" w:rsidP="00C63395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ED3719" w:rsidRDefault="00ED3719" w:rsidP="00C63395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ED3719" w:rsidRDefault="00ED3719" w:rsidP="00C63395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ED3719" w:rsidRDefault="00ED3719" w:rsidP="00C63395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NEW DELHI</w:t>
        </w:r>
      </w:smartTag>
      <w:r>
        <w:rPr>
          <w:rFonts w:ascii="Times New Roman" w:hAnsi="Times New Roman"/>
          <w:sz w:val="24"/>
          <w:szCs w:val="24"/>
        </w:rPr>
        <w:t xml:space="preserve"> - 110067</w:t>
      </w:r>
    </w:p>
    <w:p w:rsidR="00ED3719" w:rsidRPr="0016074F" w:rsidRDefault="00ED3719" w:rsidP="00C63395">
      <w:pPr>
        <w:pStyle w:val="Title"/>
        <w:spacing w:line="360" w:lineRule="auto"/>
        <w:ind w:right="-18"/>
        <w:rPr>
          <w:rFonts w:ascii="Times New Roman" w:hAnsi="Times New Roman"/>
          <w:sz w:val="10"/>
          <w:szCs w:val="24"/>
        </w:rPr>
      </w:pPr>
    </w:p>
    <w:p w:rsidR="00ED3719" w:rsidRDefault="00ED3719" w:rsidP="00C63395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65pt;margin-top:32.5pt;width:423.6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Brief material for Status of the OBC Reservation in admissions and utilization of grants.</w:t>
      </w:r>
    </w:p>
    <w:p w:rsidR="00ED3719" w:rsidRDefault="00ED3719" w:rsidP="00C6339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(1)</w:t>
      </w:r>
      <w:r>
        <w:rPr>
          <w:rFonts w:ascii="Times New Roman" w:hAnsi="Times New Roman"/>
          <w:b/>
          <w:sz w:val="24"/>
          <w:szCs w:val="24"/>
        </w:rPr>
        <w:tab/>
        <w:t xml:space="preserve">Actual number of OBC students admitted (separately for UG and PG courses) during the year 2010 – 11, 2011-12 and 2012-13;  </w:t>
      </w:r>
    </w:p>
    <w:p w:rsidR="00ED3719" w:rsidRPr="009B6F43" w:rsidRDefault="00ED3719" w:rsidP="009B6F4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3719" w:rsidRDefault="00ED3719" w:rsidP="00DC7EA2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Ans. (1)</w:t>
      </w:r>
      <w:r>
        <w:rPr>
          <w:rFonts w:ascii="Times New Roman" w:hAnsi="Times New Roman"/>
          <w:sz w:val="24"/>
          <w:szCs w:val="24"/>
        </w:rPr>
        <w:tab/>
      </w:r>
      <w:r w:rsidRPr="0078699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2010-11 (OBC reservation implemented – 27% )</w:t>
      </w:r>
    </w:p>
    <w:p w:rsidR="00ED3719" w:rsidRPr="0078699A" w:rsidRDefault="00ED3719" w:rsidP="00DC7EA2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tbl>
      <w:tblPr>
        <w:tblW w:w="93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8"/>
        <w:gridCol w:w="2340"/>
        <w:gridCol w:w="900"/>
        <w:gridCol w:w="1080"/>
        <w:gridCol w:w="1080"/>
        <w:gridCol w:w="990"/>
        <w:gridCol w:w="1350"/>
        <w:gridCol w:w="1080"/>
      </w:tblGrid>
      <w:tr w:rsidR="00ED3719" w:rsidRPr="00353A01" w:rsidTr="00353A01">
        <w:trPr>
          <w:trHeight w:val="237"/>
        </w:trPr>
        <w:tc>
          <w:tcPr>
            <w:tcW w:w="558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Sl. No. </w:t>
            </w:r>
          </w:p>
        </w:tc>
        <w:tc>
          <w:tcPr>
            <w:tcW w:w="2340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Subject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absolute numbers</w:t>
            </w:r>
          </w:p>
        </w:tc>
        <w:tc>
          <w:tcPr>
            <w:tcW w:w="1080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Remarks, if any</w:t>
            </w:r>
          </w:p>
        </w:tc>
      </w:tr>
      <w:tr w:rsidR="00ED3719" w:rsidRPr="00353A01" w:rsidTr="00353A01">
        <w:trPr>
          <w:trHeight w:val="300"/>
        </w:trPr>
        <w:tc>
          <w:tcPr>
            <w:tcW w:w="558" w:type="dxa"/>
            <w:vMerge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UG courses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PG courses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M.Phil./ Ph.D.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Ph. D.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Certificate/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Diploma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Approved Students Intake (combined all courses) (2006-07) (separately for each category)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175+110*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Number of Intake seats increased (~54%) to provide OBC reservation during 2010-11 (separately for each category)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Total Intake of Students – 2010-11 [after increase in intake – i.e. (i) + (ii)]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969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86**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iv.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No. of OBC seats earmarked 2010-11 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No. of OBC students admitted 2010-11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No. of OBC seats vacant 2010-11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Whether reverted to general category seats 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If yes, please indicate the no. of seats reverted to general category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Nil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3719" w:rsidRPr="006C5E4A" w:rsidRDefault="00ED3719" w:rsidP="00DC7EA2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10"/>
          <w:szCs w:val="24"/>
        </w:rPr>
      </w:pPr>
    </w:p>
    <w:p w:rsidR="00ED3719" w:rsidRDefault="00ED3719" w:rsidP="002545E9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5E9">
        <w:rPr>
          <w:rFonts w:ascii="Times New Roman" w:hAnsi="Times New Roman"/>
          <w:sz w:val="24"/>
          <w:szCs w:val="24"/>
        </w:rPr>
        <w:t xml:space="preserve">Intake pertaining to COP, DOP and ADOP in Portuguese and DOP in Italian Languages which are now kept in abeyance. </w:t>
      </w:r>
    </w:p>
    <w:p w:rsidR="00ED3719" w:rsidRPr="006A55D2" w:rsidRDefault="00ED3719" w:rsidP="006A55D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 Category-wise data not prepared.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ED3719" w:rsidRPr="00954492" w:rsidRDefault="00ED3719" w:rsidP="00C6339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D3719" w:rsidRDefault="00ED3719" w:rsidP="00C6339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607E3">
        <w:rPr>
          <w:rFonts w:ascii="Times New Roman" w:hAnsi="Times New Roman"/>
          <w:b/>
          <w:sz w:val="24"/>
          <w:szCs w:val="24"/>
          <w:u w:val="single"/>
        </w:rPr>
        <w:t>2011-12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(OBC reservation – 27%)</w:t>
      </w:r>
    </w:p>
    <w:p w:rsidR="00ED3719" w:rsidRPr="009602CC" w:rsidRDefault="00ED3719" w:rsidP="00C6339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93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8"/>
        <w:gridCol w:w="2340"/>
        <w:gridCol w:w="900"/>
        <w:gridCol w:w="1080"/>
        <w:gridCol w:w="1080"/>
        <w:gridCol w:w="990"/>
        <w:gridCol w:w="1350"/>
        <w:gridCol w:w="1080"/>
      </w:tblGrid>
      <w:tr w:rsidR="00ED3719" w:rsidRPr="00353A01" w:rsidTr="00353A01">
        <w:trPr>
          <w:trHeight w:val="237"/>
        </w:trPr>
        <w:tc>
          <w:tcPr>
            <w:tcW w:w="558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Sl. No. </w:t>
            </w:r>
          </w:p>
        </w:tc>
        <w:tc>
          <w:tcPr>
            <w:tcW w:w="2340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Subject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absolute numbers</w:t>
            </w:r>
          </w:p>
        </w:tc>
        <w:tc>
          <w:tcPr>
            <w:tcW w:w="1080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Remarks, if any</w:t>
            </w:r>
          </w:p>
        </w:tc>
      </w:tr>
      <w:tr w:rsidR="00ED3719" w:rsidRPr="00353A01" w:rsidTr="00353A01">
        <w:trPr>
          <w:trHeight w:val="300"/>
        </w:trPr>
        <w:tc>
          <w:tcPr>
            <w:tcW w:w="558" w:type="dxa"/>
            <w:vMerge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UG courses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PG courses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M.Phil./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Ph.D.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Ph. D.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Certificate/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Diploma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Approved Students Intake (combined all courses) (2006-07) (separately for each category)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160+125*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Number of Intake seats increased (~54%) to provide OBC reservation during 2011-12 (separately for each category)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Total Intake of Students – 2011-12 [after increase in intake – i.e. (i) + (ii)]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971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127**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iv.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No. of OBC seats earmarked 2011-12 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No. of OBC students admitted 2011-12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No. of OBC seats vacant 2011-12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Whether reverted to general category seats 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If yes, please indicate the no. of seats reverted to general category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Nil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Nil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3719" w:rsidRPr="00F1328E" w:rsidRDefault="00ED3719" w:rsidP="00C6339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"/>
          <w:szCs w:val="24"/>
        </w:rPr>
      </w:pPr>
    </w:p>
    <w:p w:rsidR="00ED3719" w:rsidRDefault="00ED3719" w:rsidP="00A61F73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5E9">
        <w:rPr>
          <w:rFonts w:ascii="Times New Roman" w:hAnsi="Times New Roman"/>
          <w:sz w:val="24"/>
          <w:szCs w:val="24"/>
        </w:rPr>
        <w:t xml:space="preserve">Intake pertaining to COP, DOP and ADOP in Portuguese and </w:t>
      </w:r>
      <w:r>
        <w:rPr>
          <w:rFonts w:ascii="Times New Roman" w:hAnsi="Times New Roman"/>
          <w:sz w:val="24"/>
          <w:szCs w:val="24"/>
        </w:rPr>
        <w:t>C</w:t>
      </w:r>
      <w:r w:rsidRPr="002545E9">
        <w:rPr>
          <w:rFonts w:ascii="Times New Roman" w:hAnsi="Times New Roman"/>
          <w:sz w:val="24"/>
          <w:szCs w:val="24"/>
        </w:rPr>
        <w:t xml:space="preserve">OP in Italian Languages which are now kept in abeyance. </w:t>
      </w:r>
    </w:p>
    <w:p w:rsidR="00ED3719" w:rsidRPr="006A55D2" w:rsidRDefault="00ED3719" w:rsidP="00A61F73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 Category-wise data not prepared.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ED3719" w:rsidRPr="009B414D" w:rsidRDefault="00ED3719" w:rsidP="00C6339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4"/>
          <w:szCs w:val="24"/>
        </w:rPr>
      </w:pPr>
    </w:p>
    <w:p w:rsidR="00ED3719" w:rsidRPr="00393F53" w:rsidRDefault="00ED3719" w:rsidP="00C6339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93F53">
        <w:rPr>
          <w:rFonts w:ascii="Times New Roman" w:hAnsi="Times New Roman"/>
          <w:b/>
          <w:sz w:val="24"/>
          <w:szCs w:val="24"/>
          <w:u w:val="single"/>
        </w:rPr>
        <w:t>2012-13 (OBC reservation – 27%)</w:t>
      </w:r>
    </w:p>
    <w:tbl>
      <w:tblPr>
        <w:tblW w:w="93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8"/>
        <w:gridCol w:w="2340"/>
        <w:gridCol w:w="900"/>
        <w:gridCol w:w="1080"/>
        <w:gridCol w:w="1080"/>
        <w:gridCol w:w="990"/>
        <w:gridCol w:w="1350"/>
        <w:gridCol w:w="1080"/>
      </w:tblGrid>
      <w:tr w:rsidR="00ED3719" w:rsidRPr="00353A01" w:rsidTr="00353A01">
        <w:trPr>
          <w:trHeight w:val="237"/>
        </w:trPr>
        <w:tc>
          <w:tcPr>
            <w:tcW w:w="558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353A01">
              <w:rPr>
                <w:rFonts w:ascii="Times New Roman" w:hAnsi="Times New Roman"/>
                <w:sz w:val="20"/>
                <w:szCs w:val="20"/>
              </w:rPr>
              <w:t xml:space="preserve">Sl. No. </w:t>
            </w:r>
          </w:p>
        </w:tc>
        <w:tc>
          <w:tcPr>
            <w:tcW w:w="2340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Subject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absolute numbers</w:t>
            </w:r>
          </w:p>
        </w:tc>
        <w:tc>
          <w:tcPr>
            <w:tcW w:w="1080" w:type="dxa"/>
            <w:vMerge w:val="restart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Remarks, if any</w:t>
            </w:r>
          </w:p>
        </w:tc>
      </w:tr>
      <w:tr w:rsidR="00ED3719" w:rsidRPr="00353A01" w:rsidTr="00353A01">
        <w:trPr>
          <w:trHeight w:val="300"/>
        </w:trPr>
        <w:tc>
          <w:tcPr>
            <w:tcW w:w="558" w:type="dxa"/>
            <w:vMerge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UG courses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PG courses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M.Phil./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Ph.D.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Ph. D.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Certificate/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Diploma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Approved Students Intake (combined all courses) (2006-07) (separately for each category)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135+150*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Number of Intake seats increased (~54%) to provide OBC reservation during 2012-13 (separately for each category)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Total Intake of Students – 2012-13 [after increase in intake – i.e. (i) + (ii)]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974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151**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iv.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No. of OBC seats earmarked 2012-13 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No. of OBC students admitted 2012-13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No. of OBC seats vacant 2012-13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Whether reverted to general category seats 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viii.</w:t>
            </w:r>
          </w:p>
        </w:tc>
        <w:tc>
          <w:tcPr>
            <w:tcW w:w="23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If yes, please indicate the no. of seats reverted to general category</w:t>
            </w:r>
          </w:p>
        </w:tc>
        <w:tc>
          <w:tcPr>
            <w:tcW w:w="90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Nil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Nil</w:t>
            </w:r>
          </w:p>
        </w:tc>
        <w:tc>
          <w:tcPr>
            <w:tcW w:w="135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3719" w:rsidRPr="00F1328E" w:rsidRDefault="00ED3719" w:rsidP="002C61B8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F1328E">
        <w:rPr>
          <w:rFonts w:ascii="Times New Roman" w:hAnsi="Times New Roman"/>
          <w:sz w:val="20"/>
          <w:szCs w:val="24"/>
        </w:rPr>
        <w:t xml:space="preserve">Intake pertaining to COP, DOP and ADOP in Portuguese and COP and DOP in Italian Languages which are now kept in abeyance. </w:t>
      </w:r>
    </w:p>
    <w:p w:rsidR="00ED3719" w:rsidRPr="006A55D2" w:rsidRDefault="00ED3719" w:rsidP="002C61B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 </w:t>
      </w:r>
      <w:r w:rsidRPr="00F1328E">
        <w:rPr>
          <w:rFonts w:ascii="Times New Roman" w:hAnsi="Times New Roman"/>
          <w:szCs w:val="24"/>
        </w:rPr>
        <w:t>Category-wise data not prepared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ED3719" w:rsidRDefault="00ED3719" w:rsidP="00C6339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(2)</w:t>
      </w:r>
      <w:r>
        <w:rPr>
          <w:rFonts w:ascii="Times New Roman" w:hAnsi="Times New Roman"/>
          <w:b/>
          <w:sz w:val="24"/>
          <w:szCs w:val="24"/>
        </w:rPr>
        <w:tab/>
        <w:t>Status of utilization of OBC grant as on 31.03.2013;</w:t>
      </w:r>
    </w:p>
    <w:p w:rsidR="00ED3719" w:rsidRPr="00B763BE" w:rsidRDefault="00ED3719" w:rsidP="00C6339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ED3719" w:rsidRDefault="00ED3719" w:rsidP="00E16691">
      <w:pPr>
        <w:pStyle w:val="ListParagraph"/>
        <w:tabs>
          <w:tab w:val="left" w:pos="720"/>
          <w:tab w:val="left" w:pos="6112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Ans. (2)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937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8"/>
        <w:gridCol w:w="5580"/>
        <w:gridCol w:w="3240"/>
      </w:tblGrid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Sl. No.</w:t>
            </w:r>
          </w:p>
        </w:tc>
        <w:tc>
          <w:tcPr>
            <w:tcW w:w="55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Subject</w:t>
            </w:r>
          </w:p>
        </w:tc>
        <w:tc>
          <w:tcPr>
            <w:tcW w:w="32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4"/>
                <w:szCs w:val="24"/>
              </w:rPr>
              <w:t>(Rs. in lakhs)</w:t>
            </w: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55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Total grants (recurring + non-recurring) allocated for 5 years from 2008-09 to 2012-13</w:t>
            </w:r>
          </w:p>
        </w:tc>
        <w:tc>
          <w:tcPr>
            <w:tcW w:w="32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24314.00</w:t>
            </w: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55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Total grants (recurring + non-recurring) released so far.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15753.00</w:t>
            </w: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iii.</w:t>
            </w:r>
          </w:p>
        </w:tc>
        <w:tc>
          <w:tcPr>
            <w:tcW w:w="55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Grants Utilized upto 31.03.2013 (recurring &amp; non-recurring separately)</w:t>
            </w:r>
          </w:p>
        </w:tc>
        <w:tc>
          <w:tcPr>
            <w:tcW w:w="3240" w:type="dxa"/>
          </w:tcPr>
          <w:tbl>
            <w:tblPr>
              <w:tblW w:w="3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057"/>
              <w:gridCol w:w="1080"/>
              <w:gridCol w:w="990"/>
            </w:tblGrid>
            <w:tr w:rsidR="00ED3719" w:rsidRPr="00353A01" w:rsidTr="00353A01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A01">
                    <w:rPr>
                      <w:rFonts w:ascii="Times New Roman" w:hAnsi="Times New Roman"/>
                      <w:sz w:val="20"/>
                      <w:szCs w:val="20"/>
                    </w:rPr>
                    <w:t>Recurring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A01">
                    <w:rPr>
                      <w:rFonts w:ascii="Times New Roman" w:hAnsi="Times New Roman"/>
                      <w:sz w:val="20"/>
                      <w:szCs w:val="20"/>
                    </w:rPr>
                    <w:t>Non-Recurring</w:t>
                  </w:r>
                </w:p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53A0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ED3719" w:rsidRPr="00353A01" w:rsidTr="00353A01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A01">
                    <w:rPr>
                      <w:rFonts w:ascii="Times New Roman" w:hAnsi="Times New Roman"/>
                      <w:sz w:val="20"/>
                      <w:szCs w:val="20"/>
                    </w:rPr>
                    <w:t>4983.18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3A01">
                    <w:rPr>
                      <w:rFonts w:ascii="Times New Roman" w:hAnsi="Times New Roman"/>
                      <w:sz w:val="20"/>
                      <w:szCs w:val="20"/>
                    </w:rPr>
                    <w:t>8968.70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53A0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13951.88</w:t>
                  </w:r>
                </w:p>
                <w:p w:rsidR="00ED3719" w:rsidRPr="00353A01" w:rsidRDefault="00ED3719" w:rsidP="00353A01">
                  <w:pPr>
                    <w:pStyle w:val="ListParagraph"/>
                    <w:tabs>
                      <w:tab w:val="left" w:pos="720"/>
                      <w:tab w:val="left" w:pos="6112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iv.</w:t>
            </w:r>
          </w:p>
        </w:tc>
        <w:tc>
          <w:tcPr>
            <w:tcW w:w="55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Whether the utilization certificate submitted</w:t>
            </w:r>
            <w:r w:rsidRPr="00353A01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 xml:space="preserve">Yes. Copy is enclosed at </w:t>
            </w:r>
            <w:r w:rsidRPr="00353A01">
              <w:rPr>
                <w:rFonts w:ascii="Times New Roman" w:hAnsi="Times New Roman"/>
                <w:b/>
                <w:sz w:val="20"/>
                <w:szCs w:val="20"/>
              </w:rPr>
              <w:t>Annexure</w:t>
            </w:r>
            <w:r w:rsidRPr="00353A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v.</w:t>
            </w:r>
          </w:p>
        </w:tc>
        <w:tc>
          <w:tcPr>
            <w:tcW w:w="55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3A01">
              <w:rPr>
                <w:rFonts w:ascii="Times New Roman" w:hAnsi="Times New Roman"/>
                <w:b/>
                <w:sz w:val="20"/>
                <w:szCs w:val="20"/>
              </w:rPr>
              <w:t>Unspent balance as on 01.04.2013</w:t>
            </w:r>
          </w:p>
        </w:tc>
        <w:tc>
          <w:tcPr>
            <w:tcW w:w="32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A01">
              <w:rPr>
                <w:rFonts w:ascii="Times New Roman" w:hAnsi="Times New Roman"/>
                <w:b/>
                <w:sz w:val="20"/>
                <w:szCs w:val="20"/>
              </w:rPr>
              <w:t>1801.12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vi.</w:t>
            </w:r>
          </w:p>
        </w:tc>
        <w:tc>
          <w:tcPr>
            <w:tcW w:w="55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Interest as on 01.04.2013</w:t>
            </w:r>
          </w:p>
        </w:tc>
        <w:tc>
          <w:tcPr>
            <w:tcW w:w="32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289.06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19" w:rsidRPr="00353A01" w:rsidTr="00353A01">
        <w:tc>
          <w:tcPr>
            <w:tcW w:w="558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A01"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558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3A01">
              <w:rPr>
                <w:rFonts w:ascii="Times New Roman" w:hAnsi="Times New Roman"/>
                <w:b/>
                <w:sz w:val="20"/>
                <w:szCs w:val="20"/>
              </w:rPr>
              <w:t>Total Unspent balance as on 01.04.2013</w:t>
            </w:r>
          </w:p>
        </w:tc>
        <w:tc>
          <w:tcPr>
            <w:tcW w:w="3240" w:type="dxa"/>
          </w:tcPr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A01">
              <w:rPr>
                <w:rFonts w:ascii="Times New Roman" w:hAnsi="Times New Roman"/>
                <w:b/>
                <w:sz w:val="20"/>
                <w:szCs w:val="20"/>
              </w:rPr>
              <w:t>2090.18</w:t>
            </w:r>
          </w:p>
          <w:p w:rsidR="00ED3719" w:rsidRPr="00353A01" w:rsidRDefault="00ED3719" w:rsidP="00353A01">
            <w:pPr>
              <w:pStyle w:val="ListParagraph"/>
              <w:tabs>
                <w:tab w:val="left" w:pos="720"/>
                <w:tab w:val="left" w:pos="611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3719" w:rsidRDefault="00ED3719" w:rsidP="00C63395">
      <w:pPr>
        <w:pStyle w:val="ListParagraph"/>
        <w:tabs>
          <w:tab w:val="left" w:pos="720"/>
          <w:tab w:val="left" w:pos="6112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</w:p>
    <w:p w:rsidR="00ED3719" w:rsidRPr="00B076DB" w:rsidRDefault="00ED3719" w:rsidP="00C63395">
      <w:pPr>
        <w:pStyle w:val="ListParagraph"/>
        <w:tabs>
          <w:tab w:val="left" w:pos="720"/>
          <w:tab w:val="left" w:pos="6112"/>
        </w:tabs>
        <w:spacing w:after="0" w:line="240" w:lineRule="auto"/>
        <w:ind w:hanging="900"/>
        <w:jc w:val="both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3719" w:rsidRPr="00BC6C14" w:rsidRDefault="00ED3719" w:rsidP="00C63395">
      <w:pPr>
        <w:jc w:val="both"/>
        <w:rPr>
          <w:rFonts w:ascii="Times New Roman" w:hAnsi="Times New Roman"/>
          <w:sz w:val="12"/>
          <w:szCs w:val="24"/>
        </w:rPr>
      </w:pPr>
    </w:p>
    <w:p w:rsidR="00ED3719" w:rsidRDefault="00ED3719" w:rsidP="0016549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ED3719" w:rsidRPr="005C54CD" w:rsidRDefault="00ED3719" w:rsidP="00C6339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ED3719" w:rsidRPr="005C54CD" w:rsidRDefault="00ED3719" w:rsidP="00C63395">
      <w:r>
        <w:rPr>
          <w:noProof/>
        </w:rPr>
        <w:pict>
          <v:shape id="_x0000_s1027" type="#_x0000_t32" style="position:absolute;margin-left:141.05pt;margin-top:17pt;width:191.3pt;height:0;z-index:251659264" o:connectortype="straight"/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D3719" w:rsidRDefault="00ED3719"/>
    <w:sectPr w:rsidR="00ED3719" w:rsidSect="00215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97EC8"/>
    <w:multiLevelType w:val="hybridMultilevel"/>
    <w:tmpl w:val="A838166E"/>
    <w:lvl w:ilvl="0" w:tplc="AE2EAFC8">
      <w:start w:val="6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6B1328"/>
    <w:multiLevelType w:val="hybridMultilevel"/>
    <w:tmpl w:val="5D1A3EA4"/>
    <w:lvl w:ilvl="0" w:tplc="48E6343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3656B3"/>
    <w:multiLevelType w:val="hybridMultilevel"/>
    <w:tmpl w:val="98AA3E66"/>
    <w:lvl w:ilvl="0" w:tplc="3D1CB9CE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AA6FB2"/>
    <w:multiLevelType w:val="hybridMultilevel"/>
    <w:tmpl w:val="9070A30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395"/>
    <w:rsid w:val="00000713"/>
    <w:rsid w:val="0000228D"/>
    <w:rsid w:val="00016AA1"/>
    <w:rsid w:val="00026B91"/>
    <w:rsid w:val="000708B9"/>
    <w:rsid w:val="000939D0"/>
    <w:rsid w:val="00100ED7"/>
    <w:rsid w:val="001118F6"/>
    <w:rsid w:val="0016074F"/>
    <w:rsid w:val="0016549B"/>
    <w:rsid w:val="001D78B6"/>
    <w:rsid w:val="001E42A2"/>
    <w:rsid w:val="0021536F"/>
    <w:rsid w:val="0022063A"/>
    <w:rsid w:val="002545E9"/>
    <w:rsid w:val="002779C2"/>
    <w:rsid w:val="002835F8"/>
    <w:rsid w:val="00291CA7"/>
    <w:rsid w:val="002B2DBE"/>
    <w:rsid w:val="002B3A46"/>
    <w:rsid w:val="002C61B8"/>
    <w:rsid w:val="003047D7"/>
    <w:rsid w:val="00325781"/>
    <w:rsid w:val="00353A01"/>
    <w:rsid w:val="003629DD"/>
    <w:rsid w:val="003644AB"/>
    <w:rsid w:val="003661A1"/>
    <w:rsid w:val="00376C69"/>
    <w:rsid w:val="00382AF5"/>
    <w:rsid w:val="00393F53"/>
    <w:rsid w:val="003C7FA6"/>
    <w:rsid w:val="003E1793"/>
    <w:rsid w:val="0040602B"/>
    <w:rsid w:val="00420CC4"/>
    <w:rsid w:val="00426A6E"/>
    <w:rsid w:val="00430B11"/>
    <w:rsid w:val="004353AC"/>
    <w:rsid w:val="00453C50"/>
    <w:rsid w:val="004568CA"/>
    <w:rsid w:val="00463681"/>
    <w:rsid w:val="00472C2E"/>
    <w:rsid w:val="004803E4"/>
    <w:rsid w:val="0048388D"/>
    <w:rsid w:val="00485461"/>
    <w:rsid w:val="004D592C"/>
    <w:rsid w:val="0053751E"/>
    <w:rsid w:val="00547FCB"/>
    <w:rsid w:val="005550D6"/>
    <w:rsid w:val="00591074"/>
    <w:rsid w:val="005A4807"/>
    <w:rsid w:val="005A5247"/>
    <w:rsid w:val="005C54CD"/>
    <w:rsid w:val="005C5D65"/>
    <w:rsid w:val="005F2515"/>
    <w:rsid w:val="00641325"/>
    <w:rsid w:val="0064377A"/>
    <w:rsid w:val="00656BE5"/>
    <w:rsid w:val="00693FCA"/>
    <w:rsid w:val="00694157"/>
    <w:rsid w:val="006A55D2"/>
    <w:rsid w:val="006C5E4A"/>
    <w:rsid w:val="006D78DA"/>
    <w:rsid w:val="00701F82"/>
    <w:rsid w:val="00714CB2"/>
    <w:rsid w:val="00757B26"/>
    <w:rsid w:val="0078699A"/>
    <w:rsid w:val="00795239"/>
    <w:rsid w:val="007A022E"/>
    <w:rsid w:val="007A0EC3"/>
    <w:rsid w:val="007A1667"/>
    <w:rsid w:val="007D41AD"/>
    <w:rsid w:val="007D61DE"/>
    <w:rsid w:val="007E562B"/>
    <w:rsid w:val="007F41B5"/>
    <w:rsid w:val="0080303E"/>
    <w:rsid w:val="00805A17"/>
    <w:rsid w:val="00837D94"/>
    <w:rsid w:val="0084792C"/>
    <w:rsid w:val="00862F4E"/>
    <w:rsid w:val="0087421B"/>
    <w:rsid w:val="00877320"/>
    <w:rsid w:val="00886C48"/>
    <w:rsid w:val="00893DF6"/>
    <w:rsid w:val="008A542C"/>
    <w:rsid w:val="008D6E21"/>
    <w:rsid w:val="008E058D"/>
    <w:rsid w:val="008F50DD"/>
    <w:rsid w:val="0091278C"/>
    <w:rsid w:val="00933117"/>
    <w:rsid w:val="00933406"/>
    <w:rsid w:val="00954492"/>
    <w:rsid w:val="00955F62"/>
    <w:rsid w:val="009602CC"/>
    <w:rsid w:val="00964088"/>
    <w:rsid w:val="009838F8"/>
    <w:rsid w:val="00990DBC"/>
    <w:rsid w:val="00996CAA"/>
    <w:rsid w:val="009B414D"/>
    <w:rsid w:val="009B6F43"/>
    <w:rsid w:val="009C677D"/>
    <w:rsid w:val="009D202E"/>
    <w:rsid w:val="009D3559"/>
    <w:rsid w:val="009E7730"/>
    <w:rsid w:val="00A04721"/>
    <w:rsid w:val="00A23E57"/>
    <w:rsid w:val="00A27B68"/>
    <w:rsid w:val="00A30E16"/>
    <w:rsid w:val="00A473A6"/>
    <w:rsid w:val="00A50E9E"/>
    <w:rsid w:val="00A53BE5"/>
    <w:rsid w:val="00A61F73"/>
    <w:rsid w:val="00A70C22"/>
    <w:rsid w:val="00A762AB"/>
    <w:rsid w:val="00A77DDB"/>
    <w:rsid w:val="00A87CE4"/>
    <w:rsid w:val="00A9129B"/>
    <w:rsid w:val="00AA0E58"/>
    <w:rsid w:val="00AD2709"/>
    <w:rsid w:val="00AF39B8"/>
    <w:rsid w:val="00AF717A"/>
    <w:rsid w:val="00B076DB"/>
    <w:rsid w:val="00B25E5B"/>
    <w:rsid w:val="00B32A0C"/>
    <w:rsid w:val="00B35C12"/>
    <w:rsid w:val="00B607E3"/>
    <w:rsid w:val="00B763BE"/>
    <w:rsid w:val="00B81EBF"/>
    <w:rsid w:val="00B82376"/>
    <w:rsid w:val="00BB7262"/>
    <w:rsid w:val="00BC0D1D"/>
    <w:rsid w:val="00BC4873"/>
    <w:rsid w:val="00BC6C14"/>
    <w:rsid w:val="00C27E58"/>
    <w:rsid w:val="00C63395"/>
    <w:rsid w:val="00C8212C"/>
    <w:rsid w:val="00C86C3D"/>
    <w:rsid w:val="00CB4789"/>
    <w:rsid w:val="00CD5905"/>
    <w:rsid w:val="00CF144C"/>
    <w:rsid w:val="00D11BDE"/>
    <w:rsid w:val="00D16592"/>
    <w:rsid w:val="00D40836"/>
    <w:rsid w:val="00D542B8"/>
    <w:rsid w:val="00D55670"/>
    <w:rsid w:val="00D575E9"/>
    <w:rsid w:val="00D67F29"/>
    <w:rsid w:val="00D70765"/>
    <w:rsid w:val="00D8384B"/>
    <w:rsid w:val="00D96647"/>
    <w:rsid w:val="00DA3780"/>
    <w:rsid w:val="00DC7EA2"/>
    <w:rsid w:val="00E104F2"/>
    <w:rsid w:val="00E16691"/>
    <w:rsid w:val="00E4177C"/>
    <w:rsid w:val="00E768ED"/>
    <w:rsid w:val="00EA3DCD"/>
    <w:rsid w:val="00EB0C56"/>
    <w:rsid w:val="00EB11C3"/>
    <w:rsid w:val="00EB2ACE"/>
    <w:rsid w:val="00ED3719"/>
    <w:rsid w:val="00F1328E"/>
    <w:rsid w:val="00F16A4A"/>
    <w:rsid w:val="00F22371"/>
    <w:rsid w:val="00F8437F"/>
    <w:rsid w:val="00FA3AA7"/>
    <w:rsid w:val="00FB314D"/>
    <w:rsid w:val="00FD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8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63395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63395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63395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3395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C6339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63395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C6339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63395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C63395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63395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C63395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C633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2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703</Words>
  <Characters>4012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2013-05-23T11:44:00Z</cp:lastPrinted>
  <dcterms:created xsi:type="dcterms:W3CDTF">2013-05-24T22:43:00Z</dcterms:created>
  <dcterms:modified xsi:type="dcterms:W3CDTF">2013-05-24T22:43:00Z</dcterms:modified>
</cp:coreProperties>
</file>